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C8108F" w:rsidRPr="00F85F30" w:rsidTr="00F3276C">
        <w:tc>
          <w:tcPr>
            <w:tcW w:w="4785" w:type="dxa"/>
          </w:tcPr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РОССИЙ ФЕДЕРАЦИЙ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МАРИЙ ЭЛ РЕСПУБЛИКА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«СУСЛОНГЕР ОЛА ШОТАН ИЛЕМ»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МУНИЦИПАЛЬНЫЙ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ОБРАЗОВАНИЙЫН АДМИНИСТРАЦИЙЖЫН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425050, Марий Эл Республик, Звенигово</w:t>
            </w:r>
            <w:r w:rsidR="00C979B4">
              <w:rPr>
                <w:sz w:val="20"/>
                <w:szCs w:val="20"/>
              </w:rPr>
              <w:t xml:space="preserve"> </w:t>
            </w:r>
            <w:r w:rsidRPr="00C979B4">
              <w:rPr>
                <w:sz w:val="20"/>
                <w:szCs w:val="20"/>
              </w:rPr>
              <w:t>район, Суслонгер пос., Железнодорожная</w:t>
            </w:r>
            <w:r w:rsidR="00C979B4">
              <w:rPr>
                <w:sz w:val="20"/>
                <w:szCs w:val="20"/>
              </w:rPr>
              <w:t xml:space="preserve"> </w:t>
            </w:r>
            <w:proofErr w:type="spellStart"/>
            <w:r w:rsidRPr="00C979B4">
              <w:rPr>
                <w:sz w:val="20"/>
                <w:szCs w:val="20"/>
              </w:rPr>
              <w:t>урем</w:t>
            </w:r>
            <w:proofErr w:type="spellEnd"/>
            <w:r w:rsidRPr="00C979B4">
              <w:rPr>
                <w:sz w:val="20"/>
                <w:szCs w:val="20"/>
              </w:rPr>
              <w:t>, 60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тел. (83645)-6-76-74, факс 6-76-74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=================================</w:t>
            </w:r>
          </w:p>
        </w:tc>
        <w:tc>
          <w:tcPr>
            <w:tcW w:w="4785" w:type="dxa"/>
          </w:tcPr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РОССИЙСКАЯ ФЕДЕРАЦИЯ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РЕСПУБЛИКА МАРИЙ ЭЛ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АДМИНИСТРАЦИИ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МУНИЦИПАЛЬНОГО ОБРАЗОВАНИЯ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«ГОРОДСКОЕ ПОСЕЛЕНИЕ СУСЛОНГЕР»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425050, Республика Марий Эл, Звениговский район, поселок Суслонгер, ул. Железнодорожная, дом 60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тел. (83645)-6-76-74, факс 6-76-74</w:t>
            </w:r>
          </w:p>
          <w:p w:rsidR="00C8108F" w:rsidRPr="00C979B4" w:rsidRDefault="00C8108F" w:rsidP="00865EE6">
            <w:pPr>
              <w:jc w:val="center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=================================</w:t>
            </w:r>
          </w:p>
        </w:tc>
      </w:tr>
    </w:tbl>
    <w:p w:rsidR="00C8108F" w:rsidRPr="00F85F30" w:rsidRDefault="00C8108F" w:rsidP="00C8108F">
      <w:pPr>
        <w:rPr>
          <w:sz w:val="24"/>
          <w:szCs w:val="24"/>
        </w:rPr>
      </w:pPr>
      <w:r w:rsidRPr="00F85F30">
        <w:rPr>
          <w:sz w:val="24"/>
          <w:szCs w:val="24"/>
        </w:rPr>
        <w:t xml:space="preserve"> </w:t>
      </w:r>
    </w:p>
    <w:p w:rsidR="00C8108F" w:rsidRPr="00581854" w:rsidRDefault="00F16210" w:rsidP="00F1621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8108F" w:rsidRPr="00581854">
        <w:rPr>
          <w:sz w:val="24"/>
          <w:szCs w:val="24"/>
        </w:rPr>
        <w:t>От  «</w:t>
      </w:r>
      <w:r w:rsidR="00581854" w:rsidRPr="00581854">
        <w:rPr>
          <w:sz w:val="24"/>
          <w:szCs w:val="24"/>
        </w:rPr>
        <w:t>21</w:t>
      </w:r>
      <w:r w:rsidR="00C8108F" w:rsidRPr="00581854">
        <w:rPr>
          <w:sz w:val="24"/>
          <w:szCs w:val="24"/>
        </w:rPr>
        <w:t>»  октября   201</w:t>
      </w:r>
      <w:r w:rsidR="00581854" w:rsidRPr="00581854">
        <w:rPr>
          <w:sz w:val="24"/>
          <w:szCs w:val="24"/>
        </w:rPr>
        <w:t>9</w:t>
      </w:r>
      <w:r w:rsidR="00C8108F" w:rsidRPr="00581854">
        <w:rPr>
          <w:sz w:val="24"/>
          <w:szCs w:val="24"/>
        </w:rPr>
        <w:t xml:space="preserve">  г.</w:t>
      </w:r>
      <w:r w:rsidR="00C8108F" w:rsidRPr="00581854">
        <w:rPr>
          <w:sz w:val="24"/>
          <w:szCs w:val="24"/>
        </w:rPr>
        <w:tab/>
        <w:t xml:space="preserve">                                             </w:t>
      </w:r>
      <w:r w:rsidR="00581854" w:rsidRPr="005818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</w:t>
      </w:r>
      <w:r w:rsidR="00581854" w:rsidRPr="00581854">
        <w:rPr>
          <w:sz w:val="24"/>
          <w:szCs w:val="24"/>
        </w:rPr>
        <w:t xml:space="preserve"> </w:t>
      </w:r>
      <w:r w:rsidR="00C8108F" w:rsidRPr="00581854">
        <w:rPr>
          <w:sz w:val="24"/>
          <w:szCs w:val="24"/>
        </w:rPr>
        <w:t xml:space="preserve">   №   </w:t>
      </w:r>
      <w:r w:rsidR="00581854" w:rsidRPr="00581854">
        <w:rPr>
          <w:sz w:val="24"/>
          <w:szCs w:val="24"/>
        </w:rPr>
        <w:t>166</w:t>
      </w:r>
    </w:p>
    <w:p w:rsidR="00C8108F" w:rsidRPr="00581854" w:rsidRDefault="00C8108F" w:rsidP="00581854">
      <w:pPr>
        <w:rPr>
          <w:sz w:val="24"/>
          <w:szCs w:val="24"/>
        </w:rPr>
      </w:pPr>
    </w:p>
    <w:p w:rsidR="00581854" w:rsidRPr="00581854" w:rsidRDefault="00C8108F" w:rsidP="00C8108F">
      <w:pPr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 xml:space="preserve">Об организации  работы  </w:t>
      </w:r>
      <w:r w:rsidR="00581854" w:rsidRPr="00581854">
        <w:rPr>
          <w:b/>
          <w:sz w:val="24"/>
          <w:szCs w:val="24"/>
        </w:rPr>
        <w:t>телефона доверия «горячей линии</w:t>
      </w:r>
      <w:r w:rsidR="00865EE6">
        <w:rPr>
          <w:b/>
          <w:sz w:val="24"/>
          <w:szCs w:val="24"/>
        </w:rPr>
        <w:t>»</w:t>
      </w:r>
    </w:p>
    <w:p w:rsidR="00C8108F" w:rsidRPr="00581854" w:rsidRDefault="00C8108F" w:rsidP="00581854">
      <w:pPr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 xml:space="preserve"> 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Суслонгер».</w:t>
      </w:r>
    </w:p>
    <w:p w:rsidR="00C8108F" w:rsidRPr="00581854" w:rsidRDefault="00C8108F" w:rsidP="00C8108F">
      <w:pPr>
        <w:jc w:val="center"/>
        <w:rPr>
          <w:sz w:val="24"/>
          <w:szCs w:val="24"/>
        </w:rPr>
      </w:pPr>
    </w:p>
    <w:p w:rsidR="00C8108F" w:rsidRPr="00581854" w:rsidRDefault="00C8108F" w:rsidP="00581854">
      <w:pPr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В соответствии с Федеральным законом от 25 декабря 2008 г. № 273-ФЗ «О противодействии коррупции», в целях создания механизма взаимодействия и оперативного реагирования на факты коррупционных проявлений в  администрации муниципального образования «Городское поселение Суслонгер», руководствуясь пунктом </w:t>
      </w:r>
      <w:r w:rsidR="00BF1C87" w:rsidRPr="00581854">
        <w:rPr>
          <w:sz w:val="24"/>
          <w:szCs w:val="24"/>
        </w:rPr>
        <w:t xml:space="preserve"> 2.7. </w:t>
      </w:r>
      <w:r w:rsidRPr="00581854">
        <w:rPr>
          <w:sz w:val="24"/>
          <w:szCs w:val="24"/>
        </w:rPr>
        <w:t xml:space="preserve"> Положения об администрации муниципального образования «Городское поселение Суслонгер», </w:t>
      </w:r>
    </w:p>
    <w:p w:rsidR="00C8108F" w:rsidRPr="00581854" w:rsidRDefault="00C8108F" w:rsidP="00581854">
      <w:pPr>
        <w:jc w:val="both"/>
        <w:rPr>
          <w:sz w:val="24"/>
          <w:szCs w:val="24"/>
        </w:rPr>
      </w:pPr>
      <w:r w:rsidRPr="00581854">
        <w:rPr>
          <w:sz w:val="24"/>
          <w:szCs w:val="24"/>
        </w:rPr>
        <w:t>Администрация муниципального образования «Городское поселение Суслонгер», -</w:t>
      </w:r>
    </w:p>
    <w:p w:rsidR="00C8108F" w:rsidRPr="00581854" w:rsidRDefault="00C8108F" w:rsidP="00581854">
      <w:pPr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  </w:t>
      </w:r>
    </w:p>
    <w:p w:rsidR="00C8108F" w:rsidRPr="00581854" w:rsidRDefault="00C8108F" w:rsidP="00581854">
      <w:pPr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>ПОСТАНОВЛЯЕТ:</w:t>
      </w:r>
    </w:p>
    <w:p w:rsidR="00C8108F" w:rsidRPr="00581854" w:rsidRDefault="00C8108F" w:rsidP="00581854">
      <w:pPr>
        <w:jc w:val="center"/>
        <w:rPr>
          <w:b/>
          <w:sz w:val="24"/>
          <w:szCs w:val="24"/>
        </w:rPr>
      </w:pPr>
    </w:p>
    <w:p w:rsidR="00C8108F" w:rsidRPr="00581854" w:rsidRDefault="00C8108F" w:rsidP="00581854">
      <w:pPr>
        <w:ind w:firstLine="708"/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1. Организовать работу телефона доверия «горячей линии» 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Суслонгер», телефонный номер для указанных целей определить: </w:t>
      </w:r>
      <w:r w:rsidR="00C979B4" w:rsidRPr="00581854">
        <w:rPr>
          <w:sz w:val="24"/>
          <w:szCs w:val="24"/>
        </w:rPr>
        <w:t>6-7</w:t>
      </w:r>
      <w:r w:rsidR="00581854" w:rsidRPr="00581854">
        <w:rPr>
          <w:sz w:val="24"/>
          <w:szCs w:val="24"/>
        </w:rPr>
        <w:t>5-72</w:t>
      </w:r>
      <w:r w:rsidRPr="00581854">
        <w:rPr>
          <w:sz w:val="24"/>
          <w:szCs w:val="24"/>
        </w:rPr>
        <w:t xml:space="preserve">. </w:t>
      </w:r>
    </w:p>
    <w:p w:rsidR="00C8108F" w:rsidRPr="00581854" w:rsidRDefault="00C8108F" w:rsidP="00581854">
      <w:pPr>
        <w:ind w:firstLine="708"/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2. Утвердить Порядок работы телефона доверия «горячей линии» 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Суслонгер», согласно </w:t>
      </w:r>
      <w:r w:rsidR="00C979B4" w:rsidRPr="00581854">
        <w:rPr>
          <w:sz w:val="24"/>
          <w:szCs w:val="24"/>
        </w:rPr>
        <w:t xml:space="preserve"> приложению 1.</w:t>
      </w:r>
    </w:p>
    <w:p w:rsidR="00C979B4" w:rsidRPr="00581854" w:rsidRDefault="00C979B4" w:rsidP="00581854">
      <w:pPr>
        <w:ind w:firstLine="708"/>
        <w:jc w:val="both"/>
        <w:rPr>
          <w:sz w:val="24"/>
          <w:szCs w:val="24"/>
        </w:rPr>
      </w:pPr>
      <w:r w:rsidRPr="00581854">
        <w:rPr>
          <w:sz w:val="24"/>
          <w:szCs w:val="24"/>
        </w:rPr>
        <w:t>3. Информацию о функционировании и режиме работы телефона доверия «горячей линии» разместить на информационном стенде и в разделе поселения на официальном сайте муниципального образования «Звениговский муниципальный район».</w:t>
      </w:r>
    </w:p>
    <w:p w:rsidR="00C979B4" w:rsidRPr="00581854" w:rsidRDefault="00C979B4" w:rsidP="00581854">
      <w:pPr>
        <w:ind w:firstLine="708"/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4. </w:t>
      </w:r>
      <w:proofErr w:type="gramStart"/>
      <w:r w:rsidRPr="00581854">
        <w:rPr>
          <w:sz w:val="24"/>
          <w:szCs w:val="24"/>
        </w:rPr>
        <w:t xml:space="preserve">Ответственным за прием сообщений от граждан и юридических лиц по фактам проявления коррупции в  администрации муниципального образования «Городское </w:t>
      </w:r>
      <w:r w:rsidR="00BF1C87" w:rsidRPr="00581854">
        <w:rPr>
          <w:sz w:val="24"/>
          <w:szCs w:val="24"/>
        </w:rPr>
        <w:t>поселение Суслонгер» определить</w:t>
      </w:r>
      <w:r w:rsidRPr="00581854">
        <w:rPr>
          <w:sz w:val="24"/>
          <w:szCs w:val="24"/>
        </w:rPr>
        <w:t xml:space="preserve">: </w:t>
      </w:r>
      <w:r w:rsidR="00BF1C87" w:rsidRPr="00581854">
        <w:rPr>
          <w:sz w:val="24"/>
          <w:szCs w:val="24"/>
        </w:rPr>
        <w:t xml:space="preserve"> ведущего специалиста </w:t>
      </w:r>
      <w:r w:rsidR="00581854" w:rsidRPr="00581854">
        <w:rPr>
          <w:sz w:val="24"/>
          <w:szCs w:val="24"/>
        </w:rPr>
        <w:t>Курочка Юлию Константиновну</w:t>
      </w:r>
      <w:r w:rsidRPr="00581854">
        <w:rPr>
          <w:sz w:val="24"/>
          <w:szCs w:val="24"/>
        </w:rPr>
        <w:t>.</w:t>
      </w:r>
      <w:proofErr w:type="gramEnd"/>
    </w:p>
    <w:p w:rsidR="00865EE6" w:rsidRPr="00865EE6" w:rsidRDefault="00C979B4" w:rsidP="00865EE6">
      <w:pPr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     5</w:t>
      </w:r>
      <w:r w:rsidR="00C8108F" w:rsidRPr="00581854">
        <w:rPr>
          <w:sz w:val="24"/>
          <w:szCs w:val="24"/>
        </w:rPr>
        <w:t xml:space="preserve">. </w:t>
      </w:r>
      <w:r w:rsidR="00865EE6">
        <w:rPr>
          <w:sz w:val="24"/>
          <w:szCs w:val="24"/>
        </w:rPr>
        <w:t>Признать утратившим силу Постановление администрации муниципального образования «Городское поселение Суслонгер» от 20.11.2014 г. № 209 «</w:t>
      </w:r>
      <w:r w:rsidR="00865EE6" w:rsidRPr="00865EE6">
        <w:rPr>
          <w:sz w:val="24"/>
          <w:szCs w:val="24"/>
        </w:rPr>
        <w:t>Об организации  работы  телефона доверия «горячей линии</w:t>
      </w:r>
      <w:r w:rsidR="00865EE6">
        <w:rPr>
          <w:sz w:val="24"/>
          <w:szCs w:val="24"/>
        </w:rPr>
        <w:t xml:space="preserve">» </w:t>
      </w:r>
      <w:r w:rsidR="00865EE6" w:rsidRPr="00865EE6">
        <w:rPr>
          <w:sz w:val="24"/>
          <w:szCs w:val="24"/>
        </w:rPr>
        <w:t>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</w:t>
      </w:r>
      <w:r w:rsidR="00865EE6">
        <w:rPr>
          <w:sz w:val="24"/>
          <w:szCs w:val="24"/>
        </w:rPr>
        <w:t>.</w:t>
      </w:r>
    </w:p>
    <w:p w:rsidR="00C8108F" w:rsidRPr="00581854" w:rsidRDefault="00865EE6" w:rsidP="005818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</w:t>
      </w:r>
      <w:proofErr w:type="gramStart"/>
      <w:r w:rsidR="00C8108F" w:rsidRPr="00581854">
        <w:rPr>
          <w:sz w:val="24"/>
          <w:szCs w:val="24"/>
        </w:rPr>
        <w:t xml:space="preserve">Контроль </w:t>
      </w:r>
      <w:r w:rsidR="00C979B4" w:rsidRPr="00581854">
        <w:rPr>
          <w:sz w:val="24"/>
          <w:szCs w:val="24"/>
        </w:rPr>
        <w:t xml:space="preserve"> </w:t>
      </w:r>
      <w:r w:rsidR="00C8108F" w:rsidRPr="00581854">
        <w:rPr>
          <w:sz w:val="24"/>
          <w:szCs w:val="24"/>
        </w:rPr>
        <w:t>за</w:t>
      </w:r>
      <w:proofErr w:type="gramEnd"/>
      <w:r w:rsidR="00C8108F" w:rsidRPr="00581854">
        <w:rPr>
          <w:sz w:val="24"/>
          <w:szCs w:val="24"/>
        </w:rPr>
        <w:t xml:space="preserve"> исполнением настоящего постановления возложить на  </w:t>
      </w:r>
      <w:r w:rsidR="00BF1C87" w:rsidRPr="00581854">
        <w:rPr>
          <w:sz w:val="24"/>
          <w:szCs w:val="24"/>
        </w:rPr>
        <w:t>Г</w:t>
      </w:r>
      <w:r w:rsidR="00C8108F" w:rsidRPr="00581854">
        <w:rPr>
          <w:sz w:val="24"/>
          <w:szCs w:val="24"/>
        </w:rPr>
        <w:t>лав</w:t>
      </w:r>
      <w:r w:rsidR="00BF1C87" w:rsidRPr="00581854">
        <w:rPr>
          <w:sz w:val="24"/>
          <w:szCs w:val="24"/>
        </w:rPr>
        <w:t>у</w:t>
      </w:r>
      <w:r w:rsidR="00C979B4" w:rsidRPr="00581854">
        <w:rPr>
          <w:sz w:val="24"/>
          <w:szCs w:val="24"/>
        </w:rPr>
        <w:t xml:space="preserve"> </w:t>
      </w:r>
      <w:r w:rsidR="00C8108F" w:rsidRPr="00581854">
        <w:rPr>
          <w:sz w:val="24"/>
          <w:szCs w:val="24"/>
        </w:rPr>
        <w:t xml:space="preserve"> администрации муниципального образования «Городское поселение Суслонгер».</w:t>
      </w:r>
    </w:p>
    <w:p w:rsidR="00C8108F" w:rsidRPr="00581854" w:rsidRDefault="00865EE6" w:rsidP="005818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8108F" w:rsidRPr="00581854">
        <w:rPr>
          <w:sz w:val="24"/>
          <w:szCs w:val="24"/>
        </w:rPr>
        <w:t xml:space="preserve">.   Настоящее постановление вступает в силу </w:t>
      </w:r>
      <w:r w:rsidR="00AC0526" w:rsidRPr="00581854">
        <w:rPr>
          <w:sz w:val="24"/>
          <w:szCs w:val="24"/>
        </w:rPr>
        <w:t>со дня</w:t>
      </w:r>
      <w:r w:rsidR="00C8108F" w:rsidRPr="00581854">
        <w:rPr>
          <w:sz w:val="24"/>
          <w:szCs w:val="24"/>
        </w:rPr>
        <w:t xml:space="preserve">  его подписания.</w:t>
      </w:r>
    </w:p>
    <w:p w:rsidR="00581854" w:rsidRDefault="00581854" w:rsidP="00581854">
      <w:pPr>
        <w:tabs>
          <w:tab w:val="left" w:pos="2160"/>
        </w:tabs>
        <w:rPr>
          <w:sz w:val="24"/>
          <w:szCs w:val="24"/>
        </w:rPr>
      </w:pPr>
    </w:p>
    <w:p w:rsidR="00865EE6" w:rsidRPr="00581854" w:rsidRDefault="00865EE6" w:rsidP="00581854">
      <w:pPr>
        <w:tabs>
          <w:tab w:val="left" w:pos="2160"/>
        </w:tabs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rPr>
          <w:sz w:val="24"/>
          <w:szCs w:val="24"/>
        </w:rPr>
      </w:pPr>
      <w:r w:rsidRPr="00581854">
        <w:rPr>
          <w:sz w:val="24"/>
          <w:szCs w:val="24"/>
        </w:rPr>
        <w:t>Глава администрации</w:t>
      </w:r>
    </w:p>
    <w:p w:rsidR="00A00D0F" w:rsidRPr="00581854" w:rsidRDefault="00C8108F" w:rsidP="00581854">
      <w:pPr>
        <w:tabs>
          <w:tab w:val="left" w:pos="2160"/>
        </w:tabs>
        <w:rPr>
          <w:sz w:val="24"/>
          <w:szCs w:val="24"/>
        </w:rPr>
      </w:pPr>
      <w:r w:rsidRPr="00581854">
        <w:rPr>
          <w:sz w:val="24"/>
          <w:szCs w:val="24"/>
        </w:rPr>
        <w:t xml:space="preserve">Муниципального образования </w:t>
      </w:r>
    </w:p>
    <w:p w:rsidR="00A00D0F" w:rsidRPr="00581854" w:rsidRDefault="00C8108F" w:rsidP="00581854">
      <w:pPr>
        <w:tabs>
          <w:tab w:val="left" w:pos="2160"/>
        </w:tabs>
        <w:rPr>
          <w:sz w:val="24"/>
          <w:szCs w:val="24"/>
        </w:rPr>
      </w:pPr>
      <w:r w:rsidRPr="00581854">
        <w:rPr>
          <w:sz w:val="24"/>
          <w:szCs w:val="24"/>
        </w:rPr>
        <w:t xml:space="preserve">«Городское поселение Суслонгер»                  </w:t>
      </w:r>
      <w:r w:rsidR="00A00D0F" w:rsidRPr="00581854">
        <w:rPr>
          <w:sz w:val="24"/>
          <w:szCs w:val="24"/>
        </w:rPr>
        <w:t xml:space="preserve">                                                 </w:t>
      </w:r>
      <w:r w:rsidR="00581854">
        <w:rPr>
          <w:sz w:val="24"/>
          <w:szCs w:val="24"/>
        </w:rPr>
        <w:t>С.В. Кудряшов</w:t>
      </w:r>
      <w:r w:rsidRPr="00581854">
        <w:rPr>
          <w:sz w:val="24"/>
          <w:szCs w:val="24"/>
        </w:rPr>
        <w:tab/>
      </w:r>
    </w:p>
    <w:p w:rsidR="00A00D0F" w:rsidRPr="00581854" w:rsidRDefault="00A00D0F" w:rsidP="00581854">
      <w:pPr>
        <w:tabs>
          <w:tab w:val="left" w:pos="2160"/>
        </w:tabs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rPr>
          <w:sz w:val="18"/>
          <w:szCs w:val="24"/>
        </w:rPr>
      </w:pPr>
    </w:p>
    <w:p w:rsidR="00A50FE2" w:rsidRDefault="00A50FE2" w:rsidP="00581854">
      <w:pPr>
        <w:tabs>
          <w:tab w:val="left" w:pos="2160"/>
        </w:tabs>
        <w:rPr>
          <w:sz w:val="18"/>
          <w:szCs w:val="24"/>
        </w:rPr>
      </w:pPr>
    </w:p>
    <w:p w:rsidR="00A50FE2" w:rsidRDefault="00A50FE2" w:rsidP="00581854">
      <w:pPr>
        <w:tabs>
          <w:tab w:val="left" w:pos="2160"/>
        </w:tabs>
        <w:rPr>
          <w:sz w:val="18"/>
          <w:szCs w:val="24"/>
        </w:rPr>
      </w:pPr>
    </w:p>
    <w:p w:rsidR="00A50FE2" w:rsidRDefault="00A50FE2" w:rsidP="00581854">
      <w:pPr>
        <w:tabs>
          <w:tab w:val="left" w:pos="2160"/>
        </w:tabs>
        <w:rPr>
          <w:sz w:val="18"/>
          <w:szCs w:val="24"/>
        </w:rPr>
      </w:pPr>
    </w:p>
    <w:p w:rsidR="00C8108F" w:rsidRPr="00581854" w:rsidRDefault="00A00D0F" w:rsidP="00581854">
      <w:pPr>
        <w:tabs>
          <w:tab w:val="left" w:pos="2160"/>
        </w:tabs>
        <w:rPr>
          <w:sz w:val="24"/>
          <w:szCs w:val="24"/>
        </w:rPr>
      </w:pPr>
      <w:r w:rsidRPr="00A50FE2">
        <w:rPr>
          <w:sz w:val="18"/>
          <w:szCs w:val="24"/>
        </w:rPr>
        <w:t xml:space="preserve">Исп.: </w:t>
      </w:r>
      <w:r w:rsidR="00581854" w:rsidRPr="00A50FE2">
        <w:rPr>
          <w:sz w:val="18"/>
          <w:szCs w:val="24"/>
        </w:rPr>
        <w:t>Курочка Ю.К.</w:t>
      </w:r>
      <w:r w:rsidR="00C8108F" w:rsidRPr="00A50FE2">
        <w:rPr>
          <w:sz w:val="18"/>
          <w:szCs w:val="24"/>
        </w:rPr>
        <w:tab/>
      </w:r>
      <w:r w:rsidR="00C8108F" w:rsidRPr="00581854">
        <w:rPr>
          <w:sz w:val="24"/>
          <w:szCs w:val="24"/>
        </w:rPr>
        <w:tab/>
        <w:t xml:space="preserve">                                </w:t>
      </w:r>
    </w:p>
    <w:p w:rsidR="00BF1C87" w:rsidRDefault="00BF1C87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A50FE2" w:rsidRPr="00581854" w:rsidRDefault="00A50FE2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 xml:space="preserve">Приложение № 1 </w:t>
      </w:r>
    </w:p>
    <w:p w:rsidR="00C8108F" w:rsidRPr="00581854" w:rsidRDefault="00C8108F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к  Постановлению администрации МО</w:t>
      </w:r>
    </w:p>
    <w:p w:rsidR="00C8108F" w:rsidRPr="00581854" w:rsidRDefault="00C8108F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«Городское поселение Суслонгер»</w:t>
      </w:r>
    </w:p>
    <w:p w:rsidR="00C8108F" w:rsidRPr="00581854" w:rsidRDefault="00A00D0F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о</w:t>
      </w:r>
      <w:r w:rsidR="00C8108F" w:rsidRPr="00581854">
        <w:rPr>
          <w:sz w:val="24"/>
          <w:szCs w:val="24"/>
        </w:rPr>
        <w:t>т «</w:t>
      </w:r>
      <w:r w:rsidR="00290D6C" w:rsidRPr="00581854">
        <w:rPr>
          <w:sz w:val="24"/>
          <w:szCs w:val="24"/>
        </w:rPr>
        <w:t>2</w:t>
      </w:r>
      <w:r w:rsidR="00581854">
        <w:rPr>
          <w:sz w:val="24"/>
          <w:szCs w:val="24"/>
        </w:rPr>
        <w:t>1</w:t>
      </w:r>
      <w:r w:rsidR="00C8108F" w:rsidRPr="00581854">
        <w:rPr>
          <w:sz w:val="24"/>
          <w:szCs w:val="24"/>
        </w:rPr>
        <w:t xml:space="preserve">» </w:t>
      </w:r>
      <w:r w:rsidRPr="00581854">
        <w:rPr>
          <w:sz w:val="24"/>
          <w:szCs w:val="24"/>
        </w:rPr>
        <w:t>октябр</w:t>
      </w:r>
      <w:r w:rsidR="00C8108F" w:rsidRPr="00581854">
        <w:rPr>
          <w:sz w:val="24"/>
          <w:szCs w:val="24"/>
        </w:rPr>
        <w:t xml:space="preserve">я </w:t>
      </w:r>
      <w:r w:rsidRPr="00581854">
        <w:rPr>
          <w:sz w:val="24"/>
          <w:szCs w:val="24"/>
        </w:rPr>
        <w:t xml:space="preserve"> </w:t>
      </w:r>
      <w:r w:rsidR="00C8108F" w:rsidRPr="00581854">
        <w:rPr>
          <w:sz w:val="24"/>
          <w:szCs w:val="24"/>
        </w:rPr>
        <w:t>201</w:t>
      </w:r>
      <w:r w:rsidR="00581854">
        <w:rPr>
          <w:sz w:val="24"/>
          <w:szCs w:val="24"/>
        </w:rPr>
        <w:t>9</w:t>
      </w:r>
      <w:r w:rsidR="00C8108F" w:rsidRPr="00581854">
        <w:rPr>
          <w:sz w:val="24"/>
          <w:szCs w:val="24"/>
        </w:rPr>
        <w:t xml:space="preserve"> г.  № </w:t>
      </w:r>
      <w:r w:rsidR="00581854">
        <w:rPr>
          <w:sz w:val="24"/>
          <w:szCs w:val="24"/>
        </w:rPr>
        <w:t>166</w:t>
      </w:r>
    </w:p>
    <w:p w:rsidR="00C8108F" w:rsidRPr="00581854" w:rsidRDefault="00C8108F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A00D0F" w:rsidRPr="00A50FE2" w:rsidRDefault="00A00D0F" w:rsidP="00581854">
      <w:pPr>
        <w:tabs>
          <w:tab w:val="left" w:pos="2160"/>
        </w:tabs>
        <w:jc w:val="center"/>
        <w:rPr>
          <w:b/>
          <w:sz w:val="24"/>
          <w:szCs w:val="24"/>
        </w:rPr>
      </w:pPr>
      <w:r w:rsidRPr="00A50FE2">
        <w:rPr>
          <w:b/>
          <w:sz w:val="24"/>
          <w:szCs w:val="24"/>
        </w:rPr>
        <w:t xml:space="preserve">Порядок работы </w:t>
      </w:r>
    </w:p>
    <w:p w:rsidR="00581854" w:rsidRPr="00A50FE2" w:rsidRDefault="00A00D0F" w:rsidP="00A50FE2">
      <w:pPr>
        <w:tabs>
          <w:tab w:val="left" w:pos="2160"/>
        </w:tabs>
        <w:jc w:val="center"/>
        <w:rPr>
          <w:b/>
          <w:sz w:val="24"/>
          <w:szCs w:val="24"/>
        </w:rPr>
      </w:pPr>
      <w:r w:rsidRPr="00A50FE2">
        <w:rPr>
          <w:b/>
          <w:sz w:val="24"/>
          <w:szCs w:val="24"/>
        </w:rPr>
        <w:t xml:space="preserve">телефона доверия «горячей линии» для приема сообщений граждан и юридических лиц по фактам проявления коррупции в  администрации муниципального образования </w:t>
      </w:r>
    </w:p>
    <w:p w:rsidR="00C8108F" w:rsidRPr="00A50FE2" w:rsidRDefault="00A00D0F" w:rsidP="00581854">
      <w:pPr>
        <w:tabs>
          <w:tab w:val="left" w:pos="2160"/>
        </w:tabs>
        <w:jc w:val="center"/>
        <w:rPr>
          <w:b/>
          <w:sz w:val="24"/>
          <w:szCs w:val="24"/>
        </w:rPr>
      </w:pPr>
      <w:r w:rsidRPr="00A50FE2">
        <w:rPr>
          <w:b/>
          <w:sz w:val="24"/>
          <w:szCs w:val="24"/>
        </w:rPr>
        <w:t>«Городское поселение Суслонгер»</w:t>
      </w:r>
    </w:p>
    <w:p w:rsidR="00A00D0F" w:rsidRPr="00581854" w:rsidRDefault="00A00D0F" w:rsidP="00581854">
      <w:pPr>
        <w:tabs>
          <w:tab w:val="left" w:pos="2160"/>
        </w:tabs>
        <w:jc w:val="center"/>
        <w:rPr>
          <w:sz w:val="24"/>
          <w:szCs w:val="24"/>
        </w:rPr>
      </w:pPr>
    </w:p>
    <w:p w:rsidR="00A00D0F" w:rsidRPr="00581854" w:rsidRDefault="00A00D0F" w:rsidP="00581854">
      <w:pPr>
        <w:tabs>
          <w:tab w:val="left" w:pos="2160"/>
        </w:tabs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>1. Общие положения.</w:t>
      </w:r>
    </w:p>
    <w:p w:rsidR="00A00D0F" w:rsidRPr="00581854" w:rsidRDefault="00A00D0F" w:rsidP="00581854">
      <w:pPr>
        <w:tabs>
          <w:tab w:val="left" w:pos="2160"/>
        </w:tabs>
        <w:jc w:val="center"/>
        <w:rPr>
          <w:sz w:val="24"/>
          <w:szCs w:val="24"/>
        </w:rPr>
      </w:pPr>
    </w:p>
    <w:p w:rsidR="00A00D0F" w:rsidRPr="00581854" w:rsidRDefault="00A00D0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 1.1. </w:t>
      </w:r>
      <w:r w:rsidR="000D0EFF" w:rsidRPr="00581854">
        <w:rPr>
          <w:sz w:val="24"/>
          <w:szCs w:val="24"/>
        </w:rPr>
        <w:t xml:space="preserve"> </w:t>
      </w:r>
      <w:r w:rsidRPr="00581854">
        <w:rPr>
          <w:sz w:val="24"/>
          <w:szCs w:val="24"/>
        </w:rPr>
        <w:t>Настоящий Порядок работы  телефона доверия «горячей линии» 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 (далее – Порядок) разработан в соответствии с Федеральным законом от 25 декабря 2008 г. № 273-ФЗ «О противодействии коррупции».</w:t>
      </w:r>
    </w:p>
    <w:p w:rsidR="00A00D0F" w:rsidRPr="00581854" w:rsidRDefault="00A00D0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 Настоящий Порядок определяет организацию работы телефона доверия «горячей линии» для приема сообщений граждан и юридических лиц по фактам проявления коррупции в  администрации муниципального образования «Городское поселение Суслонгер» (далее – администрация).</w:t>
      </w:r>
    </w:p>
    <w:p w:rsidR="00A00D0F" w:rsidRPr="00581854" w:rsidRDefault="00A00D0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 1.2. </w:t>
      </w:r>
      <w:r w:rsidR="000D0EFF" w:rsidRPr="00581854">
        <w:rPr>
          <w:sz w:val="24"/>
          <w:szCs w:val="24"/>
        </w:rPr>
        <w:t xml:space="preserve"> </w:t>
      </w:r>
      <w:proofErr w:type="gramStart"/>
      <w:r w:rsidRPr="00581854">
        <w:rPr>
          <w:sz w:val="24"/>
          <w:szCs w:val="24"/>
        </w:rPr>
        <w:t>Телефон</w:t>
      </w:r>
      <w:r w:rsidR="00432B23" w:rsidRPr="00581854">
        <w:rPr>
          <w:sz w:val="24"/>
          <w:szCs w:val="24"/>
        </w:rPr>
        <w:t xml:space="preserve"> </w:t>
      </w:r>
      <w:r w:rsidRPr="00581854">
        <w:rPr>
          <w:sz w:val="24"/>
          <w:szCs w:val="24"/>
        </w:rPr>
        <w:t xml:space="preserve"> доверия «горячей линии» для приема сообщений граждан и юридических лиц по фактам коррупции  в администрации (далее телефон  доверия «горячей линии» администрации) предназначен для обеспечения гражданам и юридическим лицам возможности </w:t>
      </w:r>
      <w:r w:rsidR="00432B23" w:rsidRPr="00581854">
        <w:rPr>
          <w:sz w:val="24"/>
          <w:szCs w:val="24"/>
        </w:rPr>
        <w:t>сообщать о фактах коррупции в администрации, а именно: злоупотребление служебным положением, дача взятки, получение взятки, злоупотребление полномочиями, коммерческий подкуп, либо незаконное использование физическим  лицом своего должностного положения вопреки законным интересам</w:t>
      </w:r>
      <w:proofErr w:type="gramEnd"/>
      <w:r w:rsidR="00432B23" w:rsidRPr="00581854">
        <w:rPr>
          <w:sz w:val="24"/>
          <w:szCs w:val="24"/>
        </w:rPr>
        <w:t xml:space="preserve">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432B23" w:rsidRPr="00581854" w:rsidRDefault="00432B23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1.3. Организация работы телефона доверия «горячей линии» администрации осуществляется в целях:</w:t>
      </w:r>
    </w:p>
    <w:p w:rsidR="00432B23" w:rsidRPr="00581854" w:rsidRDefault="003911FA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</w:t>
      </w:r>
      <w:r w:rsidR="00432B23" w:rsidRPr="00581854">
        <w:rPr>
          <w:sz w:val="24"/>
          <w:szCs w:val="24"/>
        </w:rPr>
        <w:t>обеспечения соблюдения муниципальными слу</w:t>
      </w:r>
      <w:r w:rsidR="006B4C62" w:rsidRPr="00581854">
        <w:rPr>
          <w:sz w:val="24"/>
          <w:szCs w:val="24"/>
        </w:rPr>
        <w:t xml:space="preserve">жащими администрации (далее – муниципальные служащие) антикоррупционного поведения, а также своевременного пресечения случаев коррупционного поведения со стороны </w:t>
      </w:r>
      <w:r w:rsidRPr="00581854">
        <w:rPr>
          <w:sz w:val="24"/>
          <w:szCs w:val="24"/>
        </w:rPr>
        <w:t xml:space="preserve"> муниципальных служащих;</w:t>
      </w:r>
    </w:p>
    <w:p w:rsidR="003911FA" w:rsidRPr="00581854" w:rsidRDefault="003911FA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 оперативного реагирования на факты коррупционных проявлений в администрации, изложенные в сообщениях граждан и юридических лиц.</w:t>
      </w:r>
    </w:p>
    <w:p w:rsidR="003911FA" w:rsidRPr="00581854" w:rsidRDefault="003911FA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3911FA" w:rsidRPr="00581854" w:rsidRDefault="003911FA" w:rsidP="00581854">
      <w:pPr>
        <w:tabs>
          <w:tab w:val="left" w:pos="2160"/>
        </w:tabs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>2.  Порядок работы телефона  доверия «горячей линии» администрации.</w:t>
      </w:r>
    </w:p>
    <w:p w:rsidR="003911FA" w:rsidRPr="00581854" w:rsidRDefault="003911FA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</w:t>
      </w:r>
    </w:p>
    <w:p w:rsidR="00CF092F" w:rsidRPr="00581854" w:rsidRDefault="00CF092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2.1. </w:t>
      </w:r>
      <w:r w:rsidR="000D0EFF" w:rsidRPr="00581854">
        <w:rPr>
          <w:sz w:val="24"/>
          <w:szCs w:val="24"/>
        </w:rPr>
        <w:t xml:space="preserve"> </w:t>
      </w:r>
      <w:r w:rsidRPr="00581854">
        <w:rPr>
          <w:sz w:val="24"/>
          <w:szCs w:val="24"/>
        </w:rPr>
        <w:t>Прием сообщений граждан и юридических лиц на телефон  доверия «горячей линии» администрации осуществляется:</w:t>
      </w:r>
    </w:p>
    <w:p w:rsidR="00CF092F" w:rsidRPr="00581854" w:rsidRDefault="00CF092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- 6-7</w:t>
      </w:r>
      <w:r w:rsidR="00581854">
        <w:rPr>
          <w:sz w:val="24"/>
          <w:szCs w:val="24"/>
        </w:rPr>
        <w:t>5-72</w:t>
      </w:r>
      <w:r w:rsidRPr="00581854">
        <w:rPr>
          <w:sz w:val="24"/>
          <w:szCs w:val="24"/>
        </w:rPr>
        <w:t>.</w:t>
      </w:r>
    </w:p>
    <w:p w:rsidR="009D3516" w:rsidRPr="00581854" w:rsidRDefault="009D3516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Прием сообщений граждан и юридических лиц на телефон  доверия «горячей линии» администрации производится ежедневно, кроме выходных и праздничных дней, согласно режиму работы администрации и в соответствии со служебным распорядком администрации.</w:t>
      </w:r>
    </w:p>
    <w:p w:rsidR="009D3516" w:rsidRPr="00581854" w:rsidRDefault="009D3516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 2.2.  Принятые сообщения на телефон  доверия «горячей линии» администрации регистрируются в журнале регистрации сообщений, поступивших на телефон «горячей линии» администрации  от граждан и юридических лиц по фактам коррупции  в администрации (далее – Журнал), оформленном по образцу согласно приложению № 1 к настоящему Порядку.</w:t>
      </w:r>
    </w:p>
    <w:p w:rsidR="00581854" w:rsidRDefault="009D3516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lastRenderedPageBreak/>
        <w:t xml:space="preserve">    </w:t>
      </w:r>
    </w:p>
    <w:p w:rsidR="009D3516" w:rsidRPr="00581854" w:rsidRDefault="009D3516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2.3. </w:t>
      </w:r>
      <w:r w:rsidR="000D0EFF" w:rsidRPr="00581854">
        <w:rPr>
          <w:sz w:val="24"/>
          <w:szCs w:val="24"/>
        </w:rPr>
        <w:t xml:space="preserve">  </w:t>
      </w:r>
      <w:r w:rsidRPr="00581854">
        <w:rPr>
          <w:sz w:val="24"/>
          <w:szCs w:val="24"/>
        </w:rPr>
        <w:t>В Журнале указываются:</w:t>
      </w:r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</w:t>
      </w:r>
      <w:r w:rsidR="009D3516" w:rsidRPr="00581854">
        <w:rPr>
          <w:sz w:val="24"/>
          <w:szCs w:val="24"/>
        </w:rPr>
        <w:t>порядковый номер поступившего сообщения;</w:t>
      </w:r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</w:t>
      </w:r>
      <w:r w:rsidR="009D3516" w:rsidRPr="00581854">
        <w:rPr>
          <w:sz w:val="24"/>
          <w:szCs w:val="24"/>
        </w:rPr>
        <w:t>дата и время поступления сообщения;</w:t>
      </w:r>
    </w:p>
    <w:p w:rsidR="009D3516" w:rsidRPr="00581854" w:rsidRDefault="009D3516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</w:t>
      </w:r>
      <w:proofErr w:type="gramStart"/>
      <w:r w:rsidRPr="00581854">
        <w:rPr>
          <w:sz w:val="24"/>
          <w:szCs w:val="24"/>
        </w:rPr>
        <w:t>фамилия, имя, отчество (при наличии), адрес места жительства, телефон (для физических лиц),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</w:t>
      </w:r>
      <w:r w:rsidR="009D3516" w:rsidRPr="00581854">
        <w:rPr>
          <w:sz w:val="24"/>
          <w:szCs w:val="24"/>
        </w:rPr>
        <w:t>краткое содержание сообщения;</w:t>
      </w:r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</w:t>
      </w:r>
      <w:r w:rsidR="009D3516" w:rsidRPr="00581854">
        <w:rPr>
          <w:sz w:val="24"/>
          <w:szCs w:val="24"/>
        </w:rPr>
        <w:t>принятые меры;</w:t>
      </w:r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</w:t>
      </w:r>
      <w:r w:rsidR="009D3516" w:rsidRPr="00581854">
        <w:rPr>
          <w:sz w:val="24"/>
          <w:szCs w:val="24"/>
        </w:rPr>
        <w:t>фамилия, имя, отчество гражданского служащего, принявшего сообщение.</w:t>
      </w:r>
    </w:p>
    <w:p w:rsidR="000D0EFF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2.4.   </w:t>
      </w:r>
      <w:proofErr w:type="gramStart"/>
      <w:r w:rsidRPr="00581854">
        <w:rPr>
          <w:sz w:val="24"/>
          <w:szCs w:val="24"/>
        </w:rPr>
        <w:t>Перед сообщением информации о фактах коррупционных проявлений со стороны муниципальных служащих, 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  <w:proofErr w:type="gramEnd"/>
      <w:r w:rsidRPr="00581854">
        <w:rPr>
          <w:sz w:val="24"/>
          <w:szCs w:val="24"/>
        </w:rPr>
        <w:t xml:space="preserve"> В случае отказа заявителя от сообщения своих персональных данных звонок считается анонимным и рассмотрению не подлежит.</w:t>
      </w:r>
    </w:p>
    <w:p w:rsidR="000D0EFF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 2.5.  По телефону доверия «горячей линии» администрации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 или суды.</w:t>
      </w:r>
    </w:p>
    <w:p w:rsidR="000D0EFF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2.6.    </w:t>
      </w:r>
      <w:proofErr w:type="gramStart"/>
      <w:r w:rsidRPr="00581854">
        <w:rPr>
          <w:sz w:val="24"/>
          <w:szCs w:val="24"/>
        </w:rPr>
        <w:t xml:space="preserve">Информация о фактах коррупционных проявлений, поступившая на телефон  доверия «горячей линии» администрации, в течение одного рабочего дня ответственным за прием сообщений от </w:t>
      </w:r>
      <w:r w:rsidR="00F61DFF" w:rsidRPr="00581854">
        <w:rPr>
          <w:sz w:val="24"/>
          <w:szCs w:val="24"/>
        </w:rPr>
        <w:t>граждан и юридических лиц по фактам проявления коррупции в  администрации муниципального образования «Городское поселение Суслонгер»</w:t>
      </w:r>
      <w:r w:rsidR="00BC6490" w:rsidRPr="00581854">
        <w:rPr>
          <w:sz w:val="24"/>
          <w:szCs w:val="24"/>
        </w:rPr>
        <w:t xml:space="preserve">, </w:t>
      </w:r>
      <w:r w:rsidR="00F61DFF" w:rsidRPr="00581854">
        <w:rPr>
          <w:sz w:val="24"/>
          <w:szCs w:val="24"/>
        </w:rPr>
        <w:t xml:space="preserve"> докладывается главе администрации муниципального образования «Городское поселение Суслонгер».</w:t>
      </w:r>
      <w:proofErr w:type="gramEnd"/>
    </w:p>
    <w:p w:rsidR="00F61DFF" w:rsidRPr="00581854" w:rsidRDefault="00F61D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2.7.   Должностные лица, работающие с информацией о коррупционных проявлениях в администрации, обязаны соблюдать конфиденциальность полученной по телефону доверия «горячей линии» администрации информации.</w:t>
      </w:r>
    </w:p>
    <w:p w:rsidR="00F61DFF" w:rsidRPr="00581854" w:rsidRDefault="00F61DF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F61DFF" w:rsidRPr="00581854" w:rsidRDefault="00F61DFF" w:rsidP="00581854">
      <w:pPr>
        <w:tabs>
          <w:tab w:val="left" w:pos="2160"/>
        </w:tabs>
        <w:jc w:val="center"/>
        <w:rPr>
          <w:b/>
          <w:sz w:val="24"/>
          <w:szCs w:val="24"/>
        </w:rPr>
      </w:pPr>
      <w:r w:rsidRPr="00581854">
        <w:rPr>
          <w:b/>
          <w:sz w:val="24"/>
          <w:szCs w:val="24"/>
        </w:rPr>
        <w:t>3.  Правила служебного поведения должностного лица при ведении телефонного разговора.</w:t>
      </w:r>
    </w:p>
    <w:p w:rsidR="00F61DFF" w:rsidRPr="00581854" w:rsidRDefault="00F61DFF" w:rsidP="00581854">
      <w:pPr>
        <w:tabs>
          <w:tab w:val="left" w:pos="2160"/>
        </w:tabs>
        <w:jc w:val="center"/>
        <w:rPr>
          <w:sz w:val="24"/>
          <w:szCs w:val="24"/>
        </w:rPr>
      </w:pPr>
    </w:p>
    <w:p w:rsidR="00F61DFF" w:rsidRPr="00581854" w:rsidRDefault="00F61D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3.1.  Ответ на телефонный звонок начинается с информации о фамилии и должности должностного  лица, принявшего телефонный звонок.</w:t>
      </w:r>
    </w:p>
    <w:p w:rsidR="00F61DFF" w:rsidRPr="00581854" w:rsidRDefault="00F61D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3.2.   Информация излагается  в сжатой форме, кратко, четко, в доброжелательном тоне. Речь должна носить официально-деловой характер. В случае, когда звонящий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должностному лицу. </w:t>
      </w:r>
      <w:r w:rsidR="00E94ED4" w:rsidRPr="00581854">
        <w:rPr>
          <w:sz w:val="24"/>
          <w:szCs w:val="24"/>
        </w:rPr>
        <w:t xml:space="preserve">Рекомендуется категорически избегать конфликтных ситуаций, способных нанести ущерб </w:t>
      </w:r>
      <w:proofErr w:type="gramStart"/>
      <w:r w:rsidR="00E94ED4" w:rsidRPr="00581854">
        <w:rPr>
          <w:sz w:val="24"/>
          <w:szCs w:val="24"/>
        </w:rPr>
        <w:t>репутации</w:t>
      </w:r>
      <w:proofErr w:type="gramEnd"/>
      <w:r w:rsidR="00E94ED4" w:rsidRPr="00581854">
        <w:rPr>
          <w:sz w:val="24"/>
          <w:szCs w:val="24"/>
        </w:rPr>
        <w:t xml:space="preserve"> как администрации, так и должностного лица, принявшего сообщение.</w:t>
      </w:r>
    </w:p>
    <w:p w:rsidR="00E94ED4" w:rsidRPr="00581854" w:rsidRDefault="00E94ED4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 3.4.    В конце беседы делается обобщение по представленной информации.  В случае необходимости уточняется, правильно ли воспринята информация, верно ли записаны данные заявителя. Первым трубку кладет </w:t>
      </w:r>
      <w:proofErr w:type="gramStart"/>
      <w:r w:rsidR="004B5B66" w:rsidRPr="00581854">
        <w:rPr>
          <w:sz w:val="24"/>
          <w:szCs w:val="24"/>
        </w:rPr>
        <w:t>по</w:t>
      </w:r>
      <w:r w:rsidRPr="00581854">
        <w:rPr>
          <w:sz w:val="24"/>
          <w:szCs w:val="24"/>
        </w:rPr>
        <w:t>звон</w:t>
      </w:r>
      <w:r w:rsidR="004B5B66" w:rsidRPr="00581854">
        <w:rPr>
          <w:sz w:val="24"/>
          <w:szCs w:val="24"/>
        </w:rPr>
        <w:t>ивш</w:t>
      </w:r>
      <w:r w:rsidRPr="00581854">
        <w:rPr>
          <w:sz w:val="24"/>
          <w:szCs w:val="24"/>
        </w:rPr>
        <w:t>ий</w:t>
      </w:r>
      <w:proofErr w:type="gramEnd"/>
      <w:r w:rsidRPr="00581854">
        <w:rPr>
          <w:sz w:val="24"/>
          <w:szCs w:val="24"/>
        </w:rPr>
        <w:t xml:space="preserve">. Если заявитель получил исчерпывающую информацию по заданному им вопросу, но разговор им не прекращен, должностному лицу рекомендуется, вежливо извинившись, закончить разговор. </w:t>
      </w:r>
    </w:p>
    <w:p w:rsidR="009D3516" w:rsidRPr="00581854" w:rsidRDefault="000D0EFF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t xml:space="preserve">   </w:t>
      </w:r>
    </w:p>
    <w:p w:rsidR="00CF092F" w:rsidRPr="00581854" w:rsidRDefault="00CF092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Pr="00581854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922A98" w:rsidRPr="00581854" w:rsidRDefault="00922A98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C8108F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Приложение № 1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к Порядку работы телефона доверия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«горячей линии» для приема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сообщений граждан и юридических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 xml:space="preserve">лиц по фактам коррупции </w:t>
      </w:r>
      <w:r w:rsidR="00922A98" w:rsidRPr="00581854">
        <w:rPr>
          <w:sz w:val="24"/>
          <w:szCs w:val="24"/>
        </w:rPr>
        <w:t xml:space="preserve"> </w:t>
      </w:r>
      <w:proofErr w:type="gramStart"/>
      <w:r w:rsidRPr="00581854">
        <w:rPr>
          <w:sz w:val="24"/>
          <w:szCs w:val="24"/>
        </w:rPr>
        <w:t>в</w:t>
      </w:r>
      <w:proofErr w:type="gramEnd"/>
      <w:r w:rsidRPr="00581854">
        <w:rPr>
          <w:sz w:val="24"/>
          <w:szCs w:val="24"/>
        </w:rPr>
        <w:t xml:space="preserve"> 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  <w:r w:rsidRPr="00581854">
        <w:rPr>
          <w:sz w:val="24"/>
          <w:szCs w:val="24"/>
        </w:rPr>
        <w:t>администрации МО «Городское поселение Суслонгер»</w:t>
      </w:r>
    </w:p>
    <w:p w:rsidR="00E94ED4" w:rsidRPr="00581854" w:rsidRDefault="00E94ED4" w:rsidP="00581854">
      <w:pPr>
        <w:tabs>
          <w:tab w:val="left" w:pos="2160"/>
        </w:tabs>
        <w:jc w:val="right"/>
        <w:rPr>
          <w:sz w:val="24"/>
          <w:szCs w:val="24"/>
        </w:rPr>
      </w:pPr>
    </w:p>
    <w:p w:rsidR="00E94ED4" w:rsidRPr="00581854" w:rsidRDefault="00E94ED4" w:rsidP="00581854">
      <w:pPr>
        <w:tabs>
          <w:tab w:val="left" w:pos="2160"/>
        </w:tabs>
        <w:jc w:val="right"/>
        <w:rPr>
          <w:i/>
          <w:sz w:val="24"/>
          <w:szCs w:val="24"/>
        </w:rPr>
      </w:pPr>
      <w:r w:rsidRPr="00581854">
        <w:rPr>
          <w:i/>
          <w:sz w:val="24"/>
          <w:szCs w:val="24"/>
        </w:rPr>
        <w:t>Образец</w:t>
      </w:r>
    </w:p>
    <w:p w:rsidR="00E94ED4" w:rsidRPr="00581854" w:rsidRDefault="00E94ED4" w:rsidP="00581854">
      <w:pPr>
        <w:tabs>
          <w:tab w:val="left" w:pos="2160"/>
        </w:tabs>
        <w:jc w:val="right"/>
        <w:rPr>
          <w:i/>
          <w:sz w:val="24"/>
          <w:szCs w:val="24"/>
        </w:rPr>
      </w:pPr>
    </w:p>
    <w:p w:rsidR="00E94ED4" w:rsidRPr="00581854" w:rsidRDefault="006E413B" w:rsidP="00581854">
      <w:pPr>
        <w:tabs>
          <w:tab w:val="left" w:pos="2160"/>
        </w:tabs>
        <w:jc w:val="center"/>
        <w:rPr>
          <w:sz w:val="24"/>
          <w:szCs w:val="24"/>
        </w:rPr>
      </w:pPr>
      <w:r w:rsidRPr="00581854">
        <w:rPr>
          <w:sz w:val="24"/>
          <w:szCs w:val="24"/>
        </w:rPr>
        <w:t>ЖУРНАЛ</w:t>
      </w:r>
    </w:p>
    <w:p w:rsidR="006E413B" w:rsidRPr="00581854" w:rsidRDefault="006E413B" w:rsidP="00581854">
      <w:pPr>
        <w:tabs>
          <w:tab w:val="left" w:pos="2160"/>
        </w:tabs>
        <w:jc w:val="center"/>
        <w:rPr>
          <w:sz w:val="24"/>
          <w:szCs w:val="24"/>
        </w:rPr>
      </w:pPr>
      <w:r w:rsidRPr="00581854">
        <w:rPr>
          <w:sz w:val="24"/>
          <w:szCs w:val="24"/>
        </w:rPr>
        <w:t>регистрации сообщений, поступивших на телефон  доверия «горячей</w:t>
      </w:r>
    </w:p>
    <w:p w:rsidR="006E413B" w:rsidRPr="00581854" w:rsidRDefault="006E413B" w:rsidP="00581854">
      <w:pPr>
        <w:tabs>
          <w:tab w:val="left" w:pos="2160"/>
        </w:tabs>
        <w:jc w:val="center"/>
        <w:rPr>
          <w:sz w:val="24"/>
          <w:szCs w:val="24"/>
        </w:rPr>
      </w:pPr>
      <w:r w:rsidRPr="00581854">
        <w:rPr>
          <w:sz w:val="24"/>
          <w:szCs w:val="24"/>
        </w:rPr>
        <w:t>линии», от  граждан и юридических лиц по фактам проявления коррупции в  администрации муниципального образования «Городское поселение Суслонгер»</w:t>
      </w:r>
    </w:p>
    <w:p w:rsidR="006E413B" w:rsidRPr="00581854" w:rsidRDefault="006E413B" w:rsidP="00581854">
      <w:pPr>
        <w:tabs>
          <w:tab w:val="left" w:pos="2160"/>
        </w:tabs>
        <w:jc w:val="center"/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645"/>
        <w:gridCol w:w="1659"/>
        <w:gridCol w:w="2470"/>
        <w:gridCol w:w="1594"/>
        <w:gridCol w:w="1554"/>
        <w:gridCol w:w="1933"/>
      </w:tblGrid>
      <w:tr w:rsidR="006E413B" w:rsidRPr="00581854" w:rsidTr="006E413B">
        <w:tc>
          <w:tcPr>
            <w:tcW w:w="675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18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1854">
              <w:rPr>
                <w:sz w:val="24"/>
                <w:szCs w:val="24"/>
              </w:rPr>
              <w:t>/</w:t>
            </w:r>
            <w:proofErr w:type="spellStart"/>
            <w:r w:rsidRPr="005818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>Дата и время поступления сообщения</w:t>
            </w:r>
          </w:p>
        </w:tc>
        <w:tc>
          <w:tcPr>
            <w:tcW w:w="2550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 xml:space="preserve">Ф.И.О., адрес места жительства, телефон (для физических лиц); наименование и организационно-правовая форма, адрес (местонахождение) юридического лица Ф.И.О. его представителя, контактный телефон </w:t>
            </w:r>
          </w:p>
        </w:tc>
        <w:tc>
          <w:tcPr>
            <w:tcW w:w="1643" w:type="dxa"/>
          </w:tcPr>
          <w:p w:rsidR="006E413B" w:rsidRPr="00581854" w:rsidRDefault="00922A98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1643" w:type="dxa"/>
          </w:tcPr>
          <w:p w:rsidR="006E413B" w:rsidRPr="00581854" w:rsidRDefault="00922A98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643" w:type="dxa"/>
          </w:tcPr>
          <w:p w:rsidR="006E413B" w:rsidRPr="00581854" w:rsidRDefault="00922A98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581854">
              <w:rPr>
                <w:sz w:val="24"/>
                <w:szCs w:val="24"/>
              </w:rPr>
              <w:t>Ф.И.О. муниципального служащего, принявшего сообщение</w:t>
            </w:r>
          </w:p>
        </w:tc>
      </w:tr>
      <w:tr w:rsidR="006E413B" w:rsidRPr="00581854" w:rsidTr="006E413B">
        <w:tc>
          <w:tcPr>
            <w:tcW w:w="675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6E413B" w:rsidRPr="00581854" w:rsidTr="006E413B">
        <w:tc>
          <w:tcPr>
            <w:tcW w:w="675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6E413B" w:rsidRPr="00581854" w:rsidTr="006E413B">
        <w:tc>
          <w:tcPr>
            <w:tcW w:w="675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6E413B" w:rsidRPr="00581854" w:rsidRDefault="006E413B" w:rsidP="00581854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</w:tbl>
    <w:p w:rsidR="006E413B" w:rsidRPr="00581854" w:rsidRDefault="006E413B" w:rsidP="00581854">
      <w:pPr>
        <w:tabs>
          <w:tab w:val="left" w:pos="2160"/>
        </w:tabs>
        <w:jc w:val="center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center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A50FE2" w:rsidRPr="00581854" w:rsidRDefault="00A50FE2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8108F" w:rsidRPr="00581854" w:rsidRDefault="00C8108F" w:rsidP="00581854">
      <w:pPr>
        <w:tabs>
          <w:tab w:val="left" w:pos="2160"/>
        </w:tabs>
        <w:jc w:val="both"/>
        <w:rPr>
          <w:sz w:val="24"/>
          <w:szCs w:val="24"/>
        </w:rPr>
      </w:pPr>
    </w:p>
    <w:p w:rsidR="00CC4BEC" w:rsidRPr="00581854" w:rsidRDefault="00CC4BEC" w:rsidP="00581854">
      <w:pPr>
        <w:tabs>
          <w:tab w:val="left" w:pos="2160"/>
        </w:tabs>
        <w:jc w:val="both"/>
        <w:rPr>
          <w:sz w:val="24"/>
          <w:szCs w:val="24"/>
        </w:rPr>
      </w:pPr>
      <w:r w:rsidRPr="00581854">
        <w:rPr>
          <w:sz w:val="24"/>
          <w:szCs w:val="24"/>
        </w:rPr>
        <w:br/>
      </w:r>
    </w:p>
    <w:p w:rsidR="00922A98" w:rsidRPr="00581854" w:rsidRDefault="00922A98" w:rsidP="00922A98">
      <w:pPr>
        <w:rPr>
          <w:sz w:val="24"/>
          <w:szCs w:val="24"/>
        </w:rPr>
      </w:pPr>
    </w:p>
    <w:sectPr w:rsidR="00922A98" w:rsidRPr="00581854" w:rsidSect="00581854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8F"/>
    <w:rsid w:val="00065D76"/>
    <w:rsid w:val="000D0EFF"/>
    <w:rsid w:val="00101056"/>
    <w:rsid w:val="00120ABF"/>
    <w:rsid w:val="00140AD1"/>
    <w:rsid w:val="00192C8C"/>
    <w:rsid w:val="00197B61"/>
    <w:rsid w:val="001B65DA"/>
    <w:rsid w:val="00237263"/>
    <w:rsid w:val="00241880"/>
    <w:rsid w:val="002529C3"/>
    <w:rsid w:val="00253B4D"/>
    <w:rsid w:val="002544DD"/>
    <w:rsid w:val="00290D6C"/>
    <w:rsid w:val="002A36DB"/>
    <w:rsid w:val="002A7FF9"/>
    <w:rsid w:val="002E67FA"/>
    <w:rsid w:val="00304D0A"/>
    <w:rsid w:val="00323ABC"/>
    <w:rsid w:val="00324704"/>
    <w:rsid w:val="00332B50"/>
    <w:rsid w:val="00336CA7"/>
    <w:rsid w:val="00355293"/>
    <w:rsid w:val="003911FA"/>
    <w:rsid w:val="003931A1"/>
    <w:rsid w:val="003D6C4C"/>
    <w:rsid w:val="003E3EC5"/>
    <w:rsid w:val="003E6239"/>
    <w:rsid w:val="00401518"/>
    <w:rsid w:val="00402804"/>
    <w:rsid w:val="00405491"/>
    <w:rsid w:val="0041757F"/>
    <w:rsid w:val="00427F58"/>
    <w:rsid w:val="00432B23"/>
    <w:rsid w:val="0045001D"/>
    <w:rsid w:val="00451E3A"/>
    <w:rsid w:val="00452C91"/>
    <w:rsid w:val="00482552"/>
    <w:rsid w:val="00482B21"/>
    <w:rsid w:val="004B5B66"/>
    <w:rsid w:val="004E35B3"/>
    <w:rsid w:val="00581854"/>
    <w:rsid w:val="005A1262"/>
    <w:rsid w:val="005F7A0E"/>
    <w:rsid w:val="006120E7"/>
    <w:rsid w:val="00613EBE"/>
    <w:rsid w:val="00646A79"/>
    <w:rsid w:val="006B048F"/>
    <w:rsid w:val="006B4C62"/>
    <w:rsid w:val="006E413B"/>
    <w:rsid w:val="00761D80"/>
    <w:rsid w:val="007952E4"/>
    <w:rsid w:val="007A1B6D"/>
    <w:rsid w:val="007C725D"/>
    <w:rsid w:val="007E66BB"/>
    <w:rsid w:val="0085576F"/>
    <w:rsid w:val="00857028"/>
    <w:rsid w:val="00865EE6"/>
    <w:rsid w:val="00895E51"/>
    <w:rsid w:val="008C7326"/>
    <w:rsid w:val="009209E7"/>
    <w:rsid w:val="00922A98"/>
    <w:rsid w:val="0092736B"/>
    <w:rsid w:val="00977156"/>
    <w:rsid w:val="009800E4"/>
    <w:rsid w:val="009D3516"/>
    <w:rsid w:val="009E5563"/>
    <w:rsid w:val="009F4335"/>
    <w:rsid w:val="00A00D0F"/>
    <w:rsid w:val="00A50FE2"/>
    <w:rsid w:val="00A5275D"/>
    <w:rsid w:val="00A76336"/>
    <w:rsid w:val="00AC0526"/>
    <w:rsid w:val="00AE5C0F"/>
    <w:rsid w:val="00AF547F"/>
    <w:rsid w:val="00B60122"/>
    <w:rsid w:val="00BB0825"/>
    <w:rsid w:val="00BC6490"/>
    <w:rsid w:val="00BF1C87"/>
    <w:rsid w:val="00C15DE7"/>
    <w:rsid w:val="00C27F40"/>
    <w:rsid w:val="00C3014A"/>
    <w:rsid w:val="00C47397"/>
    <w:rsid w:val="00C554CB"/>
    <w:rsid w:val="00C64A69"/>
    <w:rsid w:val="00C72A30"/>
    <w:rsid w:val="00C8108F"/>
    <w:rsid w:val="00C979B4"/>
    <w:rsid w:val="00CC0C0C"/>
    <w:rsid w:val="00CC4BEC"/>
    <w:rsid w:val="00CF092F"/>
    <w:rsid w:val="00D259DC"/>
    <w:rsid w:val="00D63990"/>
    <w:rsid w:val="00D66F43"/>
    <w:rsid w:val="00E47304"/>
    <w:rsid w:val="00E6444D"/>
    <w:rsid w:val="00E75598"/>
    <w:rsid w:val="00E902FB"/>
    <w:rsid w:val="00E94ED4"/>
    <w:rsid w:val="00EA1522"/>
    <w:rsid w:val="00EB067E"/>
    <w:rsid w:val="00EE0D33"/>
    <w:rsid w:val="00F16210"/>
    <w:rsid w:val="00F235CC"/>
    <w:rsid w:val="00F30348"/>
    <w:rsid w:val="00F52A92"/>
    <w:rsid w:val="00F61DFF"/>
    <w:rsid w:val="00F677F7"/>
    <w:rsid w:val="00FA7485"/>
    <w:rsid w:val="00FB6A16"/>
    <w:rsid w:val="00FC2C66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8F"/>
    <w:pPr>
      <w:jc w:val="left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jc w:val="center"/>
    </w:pPr>
    <w:rPr>
      <w:szCs w:val="20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4">
    <w:name w:val="Table Grid"/>
    <w:basedOn w:val="a1"/>
    <w:uiPriority w:val="59"/>
    <w:rsid w:val="006E4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2019-10-23T13:10:00Z</cp:lastPrinted>
  <dcterms:created xsi:type="dcterms:W3CDTF">2014-10-06T12:46:00Z</dcterms:created>
  <dcterms:modified xsi:type="dcterms:W3CDTF">2019-10-23T13:10:00Z</dcterms:modified>
</cp:coreProperties>
</file>